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D7" w:rsidRDefault="00A804D7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A804D7" w:rsidRDefault="00A804D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804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04D7" w:rsidRDefault="00A804D7">
            <w:pPr>
              <w:pStyle w:val="ConsPlusNormal"/>
            </w:pPr>
            <w:r>
              <w:t>25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04D7" w:rsidRDefault="00A804D7">
            <w:pPr>
              <w:pStyle w:val="ConsPlusNormal"/>
              <w:jc w:val="right"/>
            </w:pPr>
            <w:r>
              <w:t>N 891-180</w:t>
            </w:r>
          </w:p>
        </w:tc>
      </w:tr>
    </w:tbl>
    <w:p w:rsidR="00A804D7" w:rsidRDefault="00A804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Title"/>
        <w:jc w:val="center"/>
      </w:pPr>
      <w:r>
        <w:t>ЗАКОН САНКТ-ПЕТЕРБУРГА</w:t>
      </w:r>
    </w:p>
    <w:p w:rsidR="00A804D7" w:rsidRDefault="00A804D7">
      <w:pPr>
        <w:pStyle w:val="ConsPlusTitle"/>
        <w:jc w:val="center"/>
      </w:pPr>
    </w:p>
    <w:p w:rsidR="00A804D7" w:rsidRDefault="00A804D7">
      <w:pPr>
        <w:pStyle w:val="ConsPlusTitle"/>
        <w:jc w:val="center"/>
      </w:pPr>
      <w:r>
        <w:t>О БЛАГОУСТРОЙСТВЕ В САНКТ-ПЕТЕРБУРГЕ</w:t>
      </w:r>
    </w:p>
    <w:p w:rsidR="00A804D7" w:rsidRDefault="00A804D7">
      <w:pPr>
        <w:pStyle w:val="ConsPlusNormal"/>
        <w:jc w:val="center"/>
      </w:pPr>
    </w:p>
    <w:p w:rsidR="00A804D7" w:rsidRDefault="00A804D7">
      <w:pPr>
        <w:pStyle w:val="ConsPlusNormal"/>
        <w:jc w:val="center"/>
      </w:pPr>
      <w:r>
        <w:t>Принят Законодательным Собранием Санкт-Петербурга</w:t>
      </w:r>
    </w:p>
    <w:p w:rsidR="00A804D7" w:rsidRDefault="00A804D7">
      <w:pPr>
        <w:pStyle w:val="ConsPlusNormal"/>
        <w:jc w:val="center"/>
      </w:pPr>
      <w:r>
        <w:t>23 декабря 2015 года</w:t>
      </w:r>
    </w:p>
    <w:p w:rsidR="00A804D7" w:rsidRDefault="00A804D7">
      <w:pPr>
        <w:pStyle w:val="ConsPlusNormal"/>
        <w:jc w:val="center"/>
      </w:pPr>
    </w:p>
    <w:p w:rsidR="00A804D7" w:rsidRDefault="00A804D7">
      <w:pPr>
        <w:pStyle w:val="ConsPlusNormal"/>
        <w:jc w:val="center"/>
      </w:pPr>
      <w:r>
        <w:t>Список изменяющих документов</w:t>
      </w:r>
    </w:p>
    <w:p w:rsidR="00A804D7" w:rsidRDefault="00A804D7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Санкт-Петербурга от 30.06.2016 N 457-82)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</w:pPr>
      <w:r>
        <w:t>Настоящий Закон Санкт-Петербурга направлен на обеспечение прав граждан на благоприятную окружающую среду, обеспечение благоприятных условий жизнедеятельности человека и разграничивает полномочия между органами государственной власти Санкт-Петербурга, органами местного самоуправления внутригородских муниципальных образований Санкт-Петербурга в сфере регулирования благоустройства в Санкт-Петербурге.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Title"/>
        <w:jc w:val="center"/>
        <w:outlineLvl w:val="0"/>
      </w:pPr>
      <w:r>
        <w:t>Глава 1. ОБЩИЕ ПОЛОЖЕНИЯ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  <w:outlineLvl w:val="1"/>
      </w:pPr>
      <w:r>
        <w:t>Статья 1. Предмет регулирования настоящего Закона Санкт-Петербурга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</w:pPr>
      <w:r>
        <w:t>1. Настоящий Закон Санкт-Петербурга разграничивает полномочия между Законодательным Собранием Санкт-Петербурга и Правительством Санкт-Петербурга в области благоустройства в Санкт-Петербурге, а также регулирует отношения, возникающие при благоустройстве в Санкт-Петербурге, подготовке и утверждении правил благоустройства территории Санкт-Петербурга, внесении в них изменений, проведении публичных слушаний по правилам благоустройства территории Санкт-Петербурга и изменениям в правила благоустройства территории Санкт-Петербурга (далее - проекты правил благоустройства).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2. Отношения, связанные с озеленением территории, использованием, защитой и охраной зеленых насаждений, созданием (размещением), ремонтом, восстановлением и переустройством объектов зеленых насаждений, содержанием территорий зеленых насаждений, регулируются настоящим Законом Санкт-Петербурга, если иное не установлено федеральными законами и иными нормативными правовыми актами Российской Федерации, законами Санкт-Петербурга по вопросам озеленения территории, содержания и защиты зеленых насаждений.</w:t>
      </w:r>
    </w:p>
    <w:p w:rsidR="00A804D7" w:rsidRDefault="00A804D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Санкт-Петербурга от 30.06.2016 N 457-82)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  <w:outlineLvl w:val="1"/>
      </w:pPr>
      <w:r>
        <w:t>Статья 2. Основные понятия, используемые в целях настоящего Закона Санкт-Петербурга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</w:pPr>
      <w:r>
        <w:t>В целях настоящего Закона Санкт-Петербурга используются следующие основные понятия: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 xml:space="preserve">объект благоустройства - территория, земельный участок независимо от формы собственности, а также фасад некапитального объекта, объекта капитального </w:t>
      </w:r>
      <w:r>
        <w:lastRenderedPageBreak/>
        <w:t>строительства;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элемент благоустройства - декоративное, техническое, планировочное, конструктивное устройство, растительный компонент, различные виды оборудования и оформления, покрытие, малая архитектурная форма, некапитальный объект, наружная реклама и информация, которые размещаются на объектах благоустройства;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проектирование благоустройства - разработка проекта благоустройства и его согласование с уполномоченными Правительством Санкт-Петербурга исполнительными органами государственной власти Санкт-Петербурга;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проект благоустройства - документация, разрабатываемая для размещения элементов благоустройства на объекте благоустройства, содержащая материалы в текстовой и графической форме;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фасад - наружная поверхность (включая крышу) объекта капитального строительства, некапитального объекта.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  <w:outlineLvl w:val="1"/>
      </w:pPr>
      <w:r>
        <w:t>Статья 3. Благоустройство в Санкт-Петербурге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</w:pPr>
      <w:r>
        <w:t>1. Благоустройство в Санкт-Петербурге является комплексом предусмотренных правилами благоустройства территории Санкт-Петербурга в соответствии с настоящим Законом Санкт-Петербурга мероприятий по проектированию благоустройства, размещению элементов благоустройства, содержанию объектов благоустройства и элементов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Санкт-Петербурга.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2. Благоустройство в Санкт-Петербурге осуществляется в соответствии с федеральными законами, настоящим Законом Санкт-Петербурга, иными законами Санкт-Петербурга, правилами благоустройства территории Санкт-Петербурга, а также иными нормативными правовыми актами Правительства Санкт-Петербурга и иных исполнительных органов государственной власти Санкт-Петербурга, регулирующими отношения в сфере благоустройства в Санкт-Петербурге.</w:t>
      </w:r>
    </w:p>
    <w:p w:rsidR="00A804D7" w:rsidRPr="00E049A3" w:rsidRDefault="00A804D7">
      <w:pPr>
        <w:pStyle w:val="ConsPlusNormal"/>
        <w:spacing w:before="240"/>
        <w:ind w:firstLine="540"/>
        <w:jc w:val="both"/>
        <w:rPr>
          <w:color w:val="FF0000"/>
        </w:rPr>
      </w:pPr>
      <w:r w:rsidRPr="00E049A3">
        <w:rPr>
          <w:color w:val="FF0000"/>
        </w:rPr>
        <w:t>3. Благоустройство в Санкт-Петербурге осуществляется при условии сохранения подземных коммуникаций и сооружений в Санкт-Петербурге.</w:t>
      </w:r>
    </w:p>
    <w:p w:rsidR="00A804D7" w:rsidRPr="00E049A3" w:rsidRDefault="00A804D7">
      <w:pPr>
        <w:pStyle w:val="ConsPlusNormal"/>
        <w:spacing w:before="240"/>
        <w:ind w:firstLine="540"/>
        <w:jc w:val="both"/>
        <w:rPr>
          <w:color w:val="FF0000"/>
        </w:rPr>
      </w:pPr>
      <w:r w:rsidRPr="00E049A3">
        <w:rPr>
          <w:color w:val="FF0000"/>
        </w:rPr>
        <w:t>4. Объекты благоустройства подлежат учету в установленном Правительством Санкт-Петербурга порядке.</w:t>
      </w:r>
    </w:p>
    <w:p w:rsidR="00A804D7" w:rsidRPr="00E049A3" w:rsidRDefault="00A804D7">
      <w:pPr>
        <w:pStyle w:val="ConsPlusNormal"/>
        <w:spacing w:before="240"/>
        <w:ind w:firstLine="540"/>
        <w:jc w:val="both"/>
        <w:rPr>
          <w:color w:val="FF0000"/>
        </w:rPr>
      </w:pPr>
      <w:r w:rsidRPr="00E049A3">
        <w:rPr>
          <w:color w:val="FF0000"/>
        </w:rPr>
        <w:t>5. В случаях и порядке, установленных Правительством Санкт-Петербурга, подлежат учету элементы благоустройства.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  <w:outlineLvl w:val="1"/>
      </w:pPr>
      <w:r>
        <w:t>Статья 4. Полномочия Законодательного Собрания Санкт-Петербурга в области благоустройства в Санкт-Петербурге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</w:pPr>
      <w:r>
        <w:t>К полномочиям Законодательного Собрания Санкт-Петербурга в области благоустройства в Санкт-Петербурге относится: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1) принятие законов Санкт-Петербурга в области благоустройства в Санкт-Петербурге;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 xml:space="preserve">2) осуществление контроля за исполнением законов Санкт-Петербурга в области </w:t>
      </w:r>
      <w:r>
        <w:lastRenderedPageBreak/>
        <w:t>благоустройства в Санкт-Петербурге;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3) иные полномочия, предусмотренные федеральными законами и законами Санкт-Петербурга.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  <w:outlineLvl w:val="1"/>
      </w:pPr>
      <w:r>
        <w:t>Статья 5. Полномочия Правительства Санкт-Петербурга в области благоустройства в Санкт-Петербурге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</w:pPr>
      <w:r>
        <w:t>К полномочиям Правительства Санкт-Петербурга в области благоустройства в Санкт-Петербурге относится: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 xml:space="preserve">1) подготовка и утверждение правил благоустройства территории Санкт-Петербурга, а также внесение изменений в них. Проекты правил благоустройства должны выноситься на публичные слушания в соответствии со </w:t>
      </w:r>
      <w:hyperlink w:anchor="P100" w:history="1">
        <w:r>
          <w:rPr>
            <w:color w:val="0000FF"/>
          </w:rPr>
          <w:t>статьями 12</w:t>
        </w:r>
      </w:hyperlink>
      <w:r>
        <w:t xml:space="preserve"> - </w:t>
      </w:r>
      <w:hyperlink w:anchor="P147" w:history="1">
        <w:r>
          <w:rPr>
            <w:color w:val="0000FF"/>
          </w:rPr>
          <w:t>17</w:t>
        </w:r>
      </w:hyperlink>
      <w:r>
        <w:t xml:space="preserve"> настоящего Закона Санкт-Петербурга;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2) организация благоустройства территории Санкт-Петербурга, 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 и иных элементов благоустройства, содержание объектов благоустройства;</w:t>
      </w:r>
    </w:p>
    <w:p w:rsidR="00A804D7" w:rsidRPr="00E049A3" w:rsidRDefault="00A804D7">
      <w:pPr>
        <w:pStyle w:val="ConsPlusNormal"/>
        <w:spacing w:before="240"/>
        <w:ind w:firstLine="540"/>
        <w:jc w:val="both"/>
        <w:rPr>
          <w:color w:val="FF0000"/>
        </w:rPr>
      </w:pPr>
      <w:r w:rsidRPr="00E049A3">
        <w:rPr>
          <w:color w:val="FF0000"/>
        </w:rPr>
        <w:t>3) утверждение порядка учета объектов благоустройства;</w:t>
      </w:r>
    </w:p>
    <w:p w:rsidR="00A804D7" w:rsidRPr="00E049A3" w:rsidRDefault="00A804D7">
      <w:pPr>
        <w:pStyle w:val="ConsPlusNormal"/>
        <w:spacing w:before="240"/>
        <w:ind w:firstLine="540"/>
        <w:jc w:val="both"/>
        <w:rPr>
          <w:color w:val="FF0000"/>
        </w:rPr>
      </w:pPr>
      <w:r w:rsidRPr="00E049A3">
        <w:rPr>
          <w:color w:val="FF0000"/>
        </w:rPr>
        <w:t>4) установление случаев и порядка учета элементов благоустройства;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5) утверждение порядка осуществления регионального государственного контроля в области благоустройства в Санкт-Петербурге;</w:t>
      </w:r>
    </w:p>
    <w:p w:rsidR="00A804D7" w:rsidRPr="00E049A3" w:rsidRDefault="00A804D7">
      <w:pPr>
        <w:pStyle w:val="ConsPlusNormal"/>
        <w:spacing w:before="240"/>
        <w:ind w:firstLine="540"/>
        <w:jc w:val="both"/>
        <w:rPr>
          <w:color w:val="FF0000"/>
        </w:rPr>
      </w:pPr>
      <w:r w:rsidRPr="00E049A3">
        <w:rPr>
          <w:color w:val="FF0000"/>
        </w:rPr>
        <w:t>6) учет объектов благоустройства и элементов благоустройства;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7) иные полномочия, предусмотренные федеральными законами и законами Санкт-Петербурга.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  <w:outlineLvl w:val="1"/>
      </w:pPr>
      <w:r>
        <w:t>Статья 6. Полномочия органов местного самоуправления внутригородских муниципальных образований Санкт-Петербурга в области благоустройства в Санкт-Петербурге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</w:pPr>
      <w:r>
        <w:t xml:space="preserve">Полномочия органов местного самоуправления внутригородских муниципальных образований Санкт-Петербурга в области благоустройства в Санкт-Петербурге определяются федеральными законами, </w:t>
      </w:r>
      <w:hyperlink r:id="rId9" w:history="1">
        <w:r>
          <w:rPr>
            <w:color w:val="0000FF"/>
          </w:rPr>
          <w:t>Законом</w:t>
        </w:r>
      </w:hyperlink>
      <w:r>
        <w:t xml:space="preserve"> Санкт-Петербурга от 23 сентября 2009 года N 420-79 "Об организации местного самоуправления в Санкт-Петербурге" и иными законами Санкт-Петербурга.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Title"/>
        <w:jc w:val="center"/>
        <w:outlineLvl w:val="0"/>
      </w:pPr>
      <w:r>
        <w:t>Глава 2. ПРАВИЛА БЛАГОУСТРОЙСТВА ТЕРРИТОРИИ САНКТ-ПЕТЕРБУРГА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  <w:outlineLvl w:val="1"/>
      </w:pPr>
      <w:r>
        <w:t>Статья 7. Состав правил благоустройства территории Санкт-Петербурга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</w:pPr>
      <w:r>
        <w:t>1. Правила благоустройства территории Санкт-Петербурга включают: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 xml:space="preserve">1) перечень мероприятий по проектированию благоустройства и требования к осуществлению данных мероприятий, виды проектов благоустройства, требования к проектам благоустройства, порядок согласования проектов благоустройства с уполномоченными Правительством Санкт-Петербурга исполнительными органами </w:t>
      </w:r>
      <w:r>
        <w:lastRenderedPageBreak/>
        <w:t>государственной власти Санкт-Петербурга, порядок приемки работ по размещению элементов благоустройства;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2) перечень мероприятий по размещению элементов благоустройства и требования к осуществлению данных мероприятий;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3) перечень мероприятий по содержанию объектов благоустройства и элементов благоустройства и требования к осуществлению данных мероприятий, перечень работ по благоустройству в Санкт-Петербурге и периодичность их выполнения;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4) эстетические регламенты объектов благоустройства и элементов благоустройства, устанавливающие требования к внешнему виду фасадов и ограждений соответствующих зданий и сооружений, к внешнему виду и размещению элементов благоустройства;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5) правила производства земляных, ремонтных и отдельных работ, связанных с благоустройством территории Санкт-Петербурга, которые предусматривают также порядок восстановления объектов благоустройства и элементов благоустройства, нарушенных в результате производства указанных работ. Данные правила не распространяются на производство земляных, ремонтных и отдельных работ на земельных участках, предоставленных для целей строительства и реконструкции объектов капитального строительства, за исключением работ, связанных с устройством временных ограждений и выносом с территории указанных земельных участков инженерных коммуникаций, не являющихся объектами капитального строительства;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6) виды элементов благоустройства;</w:t>
      </w:r>
    </w:p>
    <w:p w:rsidR="00A804D7" w:rsidRPr="00E049A3" w:rsidRDefault="00A804D7">
      <w:pPr>
        <w:pStyle w:val="ConsPlusNormal"/>
        <w:spacing w:before="240"/>
        <w:ind w:firstLine="540"/>
        <w:jc w:val="both"/>
        <w:rPr>
          <w:color w:val="FF0000"/>
        </w:rPr>
      </w:pPr>
      <w:r w:rsidRPr="00E049A3">
        <w:rPr>
          <w:color w:val="FF0000"/>
        </w:rPr>
        <w:t>7) порядок участия собственников зданий (помещений в них) и сооружений в осуществляемых на прилегающих территориях мероприятиях по проектированию благоустройства, размещению элементов благоустройства, содержанию объектов благоустройства и элементов благоустройства.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 xml:space="preserve">2. Правила благоустройства территории Санкт-Петербурга могут состоять из одного или нескольких нормативных правовых актов, принимаемых с учетом особенностей, предусмотренных </w:t>
      </w:r>
      <w:hyperlink w:anchor="P100" w:history="1">
        <w:r>
          <w:rPr>
            <w:color w:val="0000FF"/>
          </w:rPr>
          <w:t>статьями 12</w:t>
        </w:r>
      </w:hyperlink>
      <w:r>
        <w:t xml:space="preserve"> - </w:t>
      </w:r>
      <w:hyperlink w:anchor="P147" w:history="1">
        <w:r>
          <w:rPr>
            <w:color w:val="0000FF"/>
          </w:rPr>
          <w:t>17</w:t>
        </w:r>
      </w:hyperlink>
      <w:r>
        <w:t xml:space="preserve"> настоящего Закона Санкт-Петербурга.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  <w:outlineLvl w:val="1"/>
      </w:pPr>
      <w:r>
        <w:t>Статья 8. Проектирование благоустройства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</w:pPr>
      <w:r>
        <w:t>1. Проектирование благоустройства осуществляется в соответствии с настоящим Законом Санкт-Петербурга и правилами благоустройства территории Санкт-Петербурга и включает в себя получение задания от уполномоченного Правительством Санкт-Петербурга исполнительного органа государственной власти Санкт-Петербурга на разработку проекта благоустройства в случаях, предусмотренных правилами благоустройства территории Санкт-Петербурга, и согласование проекта благоустройства с уполномоченными Правительством Санкт-Петербурга исполнительными органами государственной власти Санкт-Петербурга.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2. Проектирование благоустройства не производится при строительстве, капитальном ремонте и реконструкции объектов капитального строительства.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  <w:outlineLvl w:val="1"/>
      </w:pPr>
      <w:r>
        <w:t>Статья 9. Размещение элементов благоустройства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</w:pPr>
      <w:r>
        <w:t xml:space="preserve">1. Размещение элементов благоустройства на объекте благоустройства осуществляется на основании проектов благоустройства, которые согласованы в порядке, </w:t>
      </w:r>
      <w:r>
        <w:lastRenderedPageBreak/>
        <w:t>установленном настоящим Законом Санкт-Петербурга, правилами благоустройства территории Санкт-Петербурга или без разработки проекта благоустройства в случае, если такая разработка не предусмотрена правилами благоустройства территории Санкт-Петербурга.</w:t>
      </w:r>
    </w:p>
    <w:p w:rsidR="00A804D7" w:rsidRPr="00E049A3" w:rsidRDefault="00A804D7">
      <w:pPr>
        <w:pStyle w:val="ConsPlusNormal"/>
        <w:spacing w:before="240"/>
        <w:ind w:firstLine="540"/>
        <w:jc w:val="both"/>
        <w:rPr>
          <w:color w:val="FF0000"/>
        </w:rPr>
      </w:pPr>
      <w:r w:rsidRPr="00E049A3">
        <w:rPr>
          <w:color w:val="FF0000"/>
        </w:rPr>
        <w:t>2. Работы по размещению элементов благоустройства подлежат обязательной приемке в случаях и порядке, установленных правилами благоустройства территории Санкт-Петербурга.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  <w:outlineLvl w:val="1"/>
      </w:pPr>
      <w:r>
        <w:t>Статья 10. Содержание объектов благоустройства и элементов благоустройства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</w:pPr>
      <w:r>
        <w:t>1. Содержание объектов благоустройства и элементов благоустройства направлено на обеспечение чистоты, надлежащего технического и физического состояния объектов благоустройства и элементов благоустройства, перемещение разукомплектованных транспортных средств, бесхозяйных вещей, а также освобождение объектов благоустройства от элементов благоустройства, размещенных на соответствующем объекте благоустройства с нарушением настоящего Закона Санкт-Петербурга, правил благоустройства территории Санкт-Петербурга, иных нормативных правовых актов.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2. Перечень мероприятий по содержанию объектов благоустройства и элементов благоустройства устанавливается правилами благоустройства территории Санкт-Петербурга.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3. Собственники объектов благоустройства и элементов благоустройства, лица, которым объекты благоустройства и элементы благоустройства предоставлены во владение и(или) пользование, иные лица, на которых обязательства по содержанию объектов благоустройства или элементов благоустройства возложены действующим законодательством или договором, а также органы местного самоуправления внутригородских муниципальных образований Санкт-Петербурга в пределах своих полномочий обязаны осуществлять мероприятия по содержанию объектов благоустройства и элементов благоустройства в соответствии с правилами благоустройства территории Санкт-Петербурга.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  <w:outlineLvl w:val="1"/>
      </w:pPr>
      <w:r>
        <w:t>Статья 11. Эстетические регламенты объектов благоустройства и элементов благоустройства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</w:pPr>
      <w:r>
        <w:t>Эстетические регламенты объектов благоустройства и элементов благоустройства направлены на формирование и сохранение эстетического состояния Санкт-Петербурга, представляющего собой часть архитектурного облика Санкт-Петербурга в виде визуально воспринимаемой и последовательно формируемой совокупности объектов благоустройства и элементов благоустройства.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Title"/>
        <w:jc w:val="center"/>
        <w:outlineLvl w:val="0"/>
      </w:pPr>
      <w:r>
        <w:t>Глава 3. ПУБЛИЧНЫЕ СЛУШАНИЯ ПО ПРОЕКТУ ПРАВИЛ</w:t>
      </w:r>
    </w:p>
    <w:p w:rsidR="00A804D7" w:rsidRDefault="00A804D7">
      <w:pPr>
        <w:pStyle w:val="ConsPlusTitle"/>
        <w:jc w:val="center"/>
      </w:pPr>
      <w:r>
        <w:t>БЛАГОУСТРОЙСТВА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  <w:outlineLvl w:val="1"/>
      </w:pPr>
      <w:bookmarkStart w:id="0" w:name="P100"/>
      <w:bookmarkEnd w:id="0"/>
      <w:r>
        <w:t>Статья 12. Порядок организации и проведения публичных слушаний по проекту правил благоустройства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</w:pPr>
      <w:r>
        <w:t>Порядок организации и проведения публичных слушаний по проекту правил благоустройства (далее - публичные слушания) включает в себя: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принятие решения о проведении публичных слушаний;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lastRenderedPageBreak/>
        <w:t>информирование о проведении публичных слушаний;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проведение экспозиции проекта правил благоустройства;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обсуждение проекта правил благоустройства;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учет результатов публичных слушаний.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  <w:outlineLvl w:val="1"/>
      </w:pPr>
      <w:r>
        <w:t>Статья 13. Организация и проведение публичных слушаний, принятие решения о проведении публичных слушаний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</w:pPr>
      <w:r>
        <w:t>1. Публичные слушания организуются исполнительным органом государственной власти Санкт-Петербурга, уполномоченным Правительством Санкт-Петербурга на организацию публичных слушаний (далее - уполномоченный на организацию публичных слушаний орган).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2. Публичные слушания проводятся исполнительным органом государственной власти Санкт-Петербурга, уполномоченным Правительством Санкт-Петербурга на проведение публичных слушаний (далее - уполномоченный на проведение публичных слушаний орган).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3. Решение о проведении публичных слушаний принимает уполномоченный на организацию публичных слушаний орган.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  <w:outlineLvl w:val="1"/>
      </w:pPr>
      <w:r>
        <w:t>Статья 14. Информирование о проведении публичных слушаний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</w:pPr>
      <w:r>
        <w:t xml:space="preserve">1. В целях организации и проведения публичных слушаний уполномоченный на организацию публичных слушаний орган в срок, не превышающий двух дней со дня принятия решения о проведении публичных слушаний, запрашивает у уполномоченного на проведение публичных слушаний органа информацию, указанную в </w:t>
      </w:r>
      <w:hyperlink w:anchor="P120" w:history="1">
        <w:r>
          <w:rPr>
            <w:color w:val="0000FF"/>
          </w:rPr>
          <w:t>пункте 4</w:t>
        </w:r>
      </w:hyperlink>
      <w:r>
        <w:t xml:space="preserve"> настоящей статьи. Уполномоченный на проведение публичных слушаний орган обязан представить указанную информацию уполномоченному на организацию публичных слушаний органу в срок, не превышающий шести дней со дня принятия решения о проведении публичных слушаний.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2. Информирование о проведении публичных слушаний осуществляется путем опубликования информационного сообщения о проведении публичных слушаний (далее - информационное сообщение) уполномоченным на организацию публичных слушаний органом. Информационное сообщение публикуется в порядке, установленном для официального опубликования нормативных правовых актов Санкт-Петербурга. Информационное сообщение также размещается на официальных сайтах уполномоченного на организацию публичных слушаний органа и уполномоченного на проведение публичных слушаний органа в информационно-телекоммуникационной сети "Интернет" (далее - сеть Интернет).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3. Информационное сообщение о проведении публичных слушаний публикуется в срок, не превышающий 10 дней со дня принятия решения о проведении публичных слушаний.</w:t>
      </w:r>
    </w:p>
    <w:p w:rsidR="00A804D7" w:rsidRDefault="00A804D7">
      <w:pPr>
        <w:pStyle w:val="ConsPlusNormal"/>
        <w:spacing w:before="240"/>
        <w:ind w:firstLine="540"/>
        <w:jc w:val="both"/>
      </w:pPr>
      <w:bookmarkStart w:id="1" w:name="P120"/>
      <w:bookmarkEnd w:id="1"/>
      <w:r>
        <w:t>4. Информационное сообщение должно содержать: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информацию о времени и месте проведения экспозиции проекта правил благоустройства;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lastRenderedPageBreak/>
        <w:t>информацию о времени и месте проведения обсуждения проекта правил благоустройства;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информацию о времени и сроках подачи предложений и замечаний по проекту правил благоустройства.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  <w:outlineLvl w:val="1"/>
      </w:pPr>
      <w:r>
        <w:t>Статья 15. Проведение экспозиции проекта правил благоустройства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</w:pPr>
      <w:r>
        <w:t>1. Не позднее пяти дней со дня опубликования информационного сообщения уполномоченный на организацию публичных слушаний орган направляет в уполномоченный на проведение публичных слушаний орган проект правил благоустройства.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2. Уполномоченный на проведение публичных слушаний орган после получения проекта правил благоустройства в срок, не превышающий пяти дней, организует проведение экспозиции проекта правил благоустройства.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3. Экспозиция проекта правил благоустройства проводится до дня проведения обсуждения проекта правил благоустройства.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  <w:outlineLvl w:val="1"/>
      </w:pPr>
      <w:r>
        <w:t>Статья 16. Обсуждение проекта правил благоустройства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</w:pPr>
      <w:r>
        <w:t>1. Обсуждение проекта правил благоустройства проводится не ранее чем через 30 дней со дня начала экспозиции проекта правил благоустройства, организованной уполномоченным на проведение публичных слушаний органом.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2. Обсуждение проекта правил благоустройства проводится в помещениях, пригодных для их проведения. Выбор помещения, в котором проводится обсуждение проекта правил благоустройства, обеспечивается уполномоченным на проведение публичных слушаний органом.</w:t>
      </w:r>
    </w:p>
    <w:p w:rsidR="00A804D7" w:rsidRDefault="00A804D7">
      <w:pPr>
        <w:pStyle w:val="ConsPlusNormal"/>
        <w:spacing w:before="240"/>
        <w:ind w:firstLine="540"/>
        <w:jc w:val="both"/>
      </w:pPr>
      <w:bookmarkStart w:id="2" w:name="P135"/>
      <w:bookmarkEnd w:id="2"/>
      <w:r>
        <w:t>3. В обсуждении проекта правил благоустройства принимают участие: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представитель уполномоченного на организацию публичных слушаний органа;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представитель уполномоченного на проведение публичных слушаний органа;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представители внутригородских муниципальных образований Санкт-Петербурга;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представители юридических лиц, осуществляющих свою деятельность на территории Санкт-Петербурга;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граждане Российской Федерации, зарегистрированные по месту жительства на территории Санкт-Петербурга.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4. По результатам обсуждения проекта правил благоустройства уполномоченный на проведение публичных слушаний орган в срок, не превышающий семи дней со дня проведения обсуждения проекта правил благоустройства, обеспечивает подготовку протокола обсуждения проекта правил благоустройства (далее - протокол обсуждения).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5. Протокол обсуждения должен содержать: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количество участников обсуждения проекта правил благоустройства;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lastRenderedPageBreak/>
        <w:t xml:space="preserve">краткое изложение мнений, предложений и замечаний (включая поступивших в письменном виде) лиц, указанных в </w:t>
      </w:r>
      <w:hyperlink w:anchor="P135" w:history="1">
        <w:r>
          <w:rPr>
            <w:color w:val="0000FF"/>
          </w:rPr>
          <w:t>пункте 3</w:t>
        </w:r>
      </w:hyperlink>
      <w:r>
        <w:t xml:space="preserve"> настоящей статьи, в отношении проекта правил благоустройства.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 xml:space="preserve">6. Лица, указанные в </w:t>
      </w:r>
      <w:hyperlink w:anchor="P135" w:history="1">
        <w:r>
          <w:rPr>
            <w:color w:val="0000FF"/>
          </w:rPr>
          <w:t>пункте 3</w:t>
        </w:r>
      </w:hyperlink>
      <w:r>
        <w:t xml:space="preserve"> настоящей статьи, вправе представлять в уполномоченный на проведение публичных слушаний орган в письменном виде свои предложения и замечания по проекту правил благоустройства для включения в протокол обсуждения.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  <w:outlineLvl w:val="1"/>
      </w:pPr>
      <w:bookmarkStart w:id="3" w:name="P147"/>
      <w:bookmarkEnd w:id="3"/>
      <w:r>
        <w:t>Статья 17. Учет результатов публичных слушаний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</w:pPr>
      <w:r>
        <w:t>1. На основании протокола обсуждения и представленных письменных предложений и замечаний по проекту правил благоустройства уполномоченный на проведение публичных слушаний орган осуществляет подготовку заключения о результатах публичных слушаний.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Заключение о результатах публичных слушаний должно содержать: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количество участников обсуждения проекта правил благоустройства;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количество поступивших письменных предложений и замечаний по проекту правил благоустройства;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перечень мнений, замечаний и предложений в отношении проекта правил благоустройства.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Срок оформления и подписания заключения о результатах публичных слушаний составляет не более пяти рабочих дней после дня подписания протокола обсуждения.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2. Уполномоченный на проведение публичных слушаний орган в срок, не превышающий трех рабочих дней со дня подписания заключения о результатах публичных слушаний, направляет в уполномоченный на организацию публичных слушаний орган протокол обсуждения и заключение о результатах публичных слушаний, а также обеспечивает размещение заключения о результатах публичных слушаний на официальном сайте уполномоченного на проведение публичных слушаний органа в сети Интернет.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3. Финансирование расходов, связанных с организацией и проведением публичных слушаний, осуществляется за счет средств бюджета Санкт-Петербурга.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4. Хранение протоколов обсуждения, письменных обращений граждан и юридических лиц и заключений о результатах публичных слушаний осуществляется уполномоченным на проведение публичных слушаний органом в порядке, установленном для хранения официальных документов.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5. С учетом протоколов обсуждений и заключений о результатах публичных слушаний в проект правил благоустройства до их утверждения могут быть внесены изменения.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Title"/>
        <w:jc w:val="center"/>
        <w:outlineLvl w:val="0"/>
      </w:pPr>
      <w:r>
        <w:t>Глава 4. ЗАКЛЮЧИТЕЛЬНЫЕ ПОЛОЖЕНИЯ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  <w:outlineLvl w:val="1"/>
      </w:pPr>
      <w:r>
        <w:t>Статья 18. Финансирование расходов, связанных с осуществлением благоустройства в Санкт-Петербурге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</w:pPr>
      <w:r>
        <w:lastRenderedPageBreak/>
        <w:t>Финансирование расходов, связанных с осуществлением Правительством Санкт-Петербурга, иными исполнительными органами государственной власти Санкт-Петербурга мероприятий по проектированию благоустройства, размещению элементов благоустройства, содержанию объектов благоустройства и элементов благоустройства, организации благоустройства территории Санкт-Петербурга, осуществляется за счет средств бюджета Санкт-Петербурга.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  <w:outlineLvl w:val="1"/>
      </w:pPr>
      <w:r>
        <w:t>Статья 19. О внесении изменений в отдельные законы Санкт-Петербурга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04D7" w:rsidRDefault="00A804D7">
      <w:pPr>
        <w:pStyle w:val="ConsPlusNormal"/>
        <w:ind w:firstLine="540"/>
        <w:jc w:val="both"/>
      </w:pPr>
      <w:r>
        <w:t>Пункт 1 статьи 19 вступил в силу с 1 сентября 2016 года (</w:t>
      </w:r>
      <w:hyperlink w:anchor="P216" w:history="1">
        <w:r>
          <w:rPr>
            <w:color w:val="0000FF"/>
          </w:rPr>
          <w:t>статья 21</w:t>
        </w:r>
      </w:hyperlink>
      <w:r>
        <w:t xml:space="preserve"> данного документа).</w:t>
      </w:r>
    </w:p>
    <w:p w:rsidR="00A804D7" w:rsidRDefault="00A804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04D7" w:rsidRDefault="00A804D7">
      <w:pPr>
        <w:pStyle w:val="ConsPlusNormal"/>
        <w:ind w:firstLine="540"/>
        <w:jc w:val="both"/>
      </w:pPr>
      <w:bookmarkStart w:id="4" w:name="P171"/>
      <w:bookmarkEnd w:id="4"/>
      <w:r>
        <w:t xml:space="preserve">1. Внести в </w:t>
      </w:r>
      <w:hyperlink r:id="rId10" w:history="1">
        <w:r>
          <w:rPr>
            <w:color w:val="0000FF"/>
          </w:rPr>
          <w:t>Закон</w:t>
        </w:r>
      </w:hyperlink>
      <w:r>
        <w:t xml:space="preserve"> Санкт-Петербурга от 12 мая 2010 года N 273-70 "Об административных правонарушениях в Санкт-Петербурге" следующие изменения: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 xml:space="preserve">1) в </w:t>
      </w:r>
      <w:hyperlink r:id="rId11" w:history="1">
        <w:r>
          <w:rPr>
            <w:color w:val="0000FF"/>
          </w:rPr>
          <w:t>статье 2</w:t>
        </w:r>
      </w:hyperlink>
      <w:r>
        <w:t>:</w:t>
      </w:r>
    </w:p>
    <w:p w:rsidR="00A804D7" w:rsidRDefault="00F3378F">
      <w:pPr>
        <w:pStyle w:val="ConsPlusNormal"/>
        <w:spacing w:before="240"/>
        <w:ind w:firstLine="540"/>
        <w:jc w:val="both"/>
      </w:pPr>
      <w:hyperlink r:id="rId12" w:history="1">
        <w:r w:rsidR="00A804D7">
          <w:rPr>
            <w:color w:val="0000FF"/>
          </w:rPr>
          <w:t>абзац четвертый</w:t>
        </w:r>
      </w:hyperlink>
      <w:r w:rsidR="00A804D7">
        <w:t xml:space="preserve"> исключить;</w:t>
      </w:r>
    </w:p>
    <w:p w:rsidR="00A804D7" w:rsidRDefault="00F3378F">
      <w:pPr>
        <w:pStyle w:val="ConsPlusNormal"/>
        <w:spacing w:before="240"/>
        <w:ind w:firstLine="540"/>
        <w:jc w:val="both"/>
      </w:pPr>
      <w:hyperlink r:id="rId13" w:history="1">
        <w:r w:rsidR="00A804D7">
          <w:rPr>
            <w:color w:val="0000FF"/>
          </w:rPr>
          <w:t>абзац пятый</w:t>
        </w:r>
      </w:hyperlink>
      <w:r w:rsidR="00A804D7">
        <w:t xml:space="preserve"> изложить в следующей редакции: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"объект благоустройства - территория, земельный участок независимо от формы собственности, а также фасад некапитального объекта, объекта капитального строительства;";</w:t>
      </w:r>
    </w:p>
    <w:p w:rsidR="00A804D7" w:rsidRDefault="00F3378F">
      <w:pPr>
        <w:pStyle w:val="ConsPlusNormal"/>
        <w:spacing w:before="240"/>
        <w:ind w:firstLine="540"/>
        <w:jc w:val="both"/>
      </w:pPr>
      <w:hyperlink r:id="rId14" w:history="1">
        <w:r w:rsidR="00A804D7">
          <w:rPr>
            <w:color w:val="0000FF"/>
          </w:rPr>
          <w:t>абзац восьмой</w:t>
        </w:r>
      </w:hyperlink>
      <w:r w:rsidR="00A804D7">
        <w:t xml:space="preserve"> исключить;</w:t>
      </w:r>
    </w:p>
    <w:p w:rsidR="00A804D7" w:rsidRDefault="00F3378F">
      <w:pPr>
        <w:pStyle w:val="ConsPlusNormal"/>
        <w:spacing w:before="240"/>
        <w:ind w:firstLine="540"/>
        <w:jc w:val="both"/>
      </w:pPr>
      <w:hyperlink r:id="rId15" w:history="1">
        <w:r w:rsidR="00A804D7">
          <w:rPr>
            <w:color w:val="0000FF"/>
          </w:rPr>
          <w:t>дополнить</w:t>
        </w:r>
      </w:hyperlink>
      <w:r w:rsidR="00A804D7">
        <w:t xml:space="preserve"> абзацами следующего содержания: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"элемент благоустройства - декоративное, техническое, планировочное, конструктивное устройство, растительный компонент, различные виды оборудования и оформления, покрытие, малая архитектурная форма, некапитальный объект, наружная реклама и информация, которые размещаются на объектах благоустройства;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правила благоустройства территории Санкт-Петербурга - требования и нормы, отнесенные к правилам благоустройства территории Санкт-Петербурга в соответствии с законодательством Санкт-Петербурга о благоустройстве в Санкт-Петербурге.";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 xml:space="preserve">2) в </w:t>
      </w:r>
      <w:hyperlink r:id="rId16" w:history="1">
        <w:r>
          <w:rPr>
            <w:color w:val="0000FF"/>
          </w:rPr>
          <w:t>статье 12</w:t>
        </w:r>
      </w:hyperlink>
      <w:r>
        <w:t xml:space="preserve"> слова ", продление" и "(продлении, закрытии)" исключить;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 xml:space="preserve">3) в </w:t>
      </w:r>
      <w:hyperlink r:id="rId17" w:history="1">
        <w:r>
          <w:rPr>
            <w:color w:val="0000FF"/>
          </w:rPr>
          <w:t>статье 14</w:t>
        </w:r>
      </w:hyperlink>
      <w:r>
        <w:t>:</w:t>
      </w:r>
    </w:p>
    <w:p w:rsidR="00A804D7" w:rsidRDefault="00F3378F">
      <w:pPr>
        <w:pStyle w:val="ConsPlusNormal"/>
        <w:spacing w:before="240"/>
        <w:ind w:firstLine="540"/>
        <w:jc w:val="both"/>
      </w:pPr>
      <w:hyperlink r:id="rId18" w:history="1">
        <w:r w:rsidR="00A804D7">
          <w:rPr>
            <w:color w:val="0000FF"/>
          </w:rPr>
          <w:t>пункт 2</w:t>
        </w:r>
      </w:hyperlink>
      <w:r w:rsidR="00A804D7">
        <w:t xml:space="preserve"> изложить в следующей редакции: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"2. Производство работ после окончания срока действия ордера на производство земляных, ремонтных и отдельных работ, связанных с благоустройством территорий Санкт-Петербурга, нарушение промежуточных сроков производства указанных работ, невосстановление благоустройства объекта благоустройства, элемента благоустройства после завершения работ и окончания срока действия указанного ордера влечет наложение административного штрафа на граждан в размере от двух тысяч до пяти тысяч рублей; на должностных лиц - от двадцати тысяч до тридцати тысяч рублей; на юридических лиц - от двухсот тысяч до пятисот тысяч рублей.";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lastRenderedPageBreak/>
        <w:t xml:space="preserve">в </w:t>
      </w:r>
      <w:hyperlink r:id="rId19" w:history="1">
        <w:r>
          <w:rPr>
            <w:color w:val="0000FF"/>
          </w:rPr>
          <w:t>пункте 3</w:t>
        </w:r>
      </w:hyperlink>
      <w:r>
        <w:t xml:space="preserve"> слова "утвержденных исполнительными органами государственной власти Санкт-Петербурга" заменить словами "установленных правилами благоустройства территории Санкт-Петербурга";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 xml:space="preserve">4) в </w:t>
      </w:r>
      <w:hyperlink r:id="rId20" w:history="1">
        <w:r>
          <w:rPr>
            <w:color w:val="0000FF"/>
          </w:rPr>
          <w:t>названии</w:t>
        </w:r>
      </w:hyperlink>
      <w:r>
        <w:t xml:space="preserve"> и </w:t>
      </w:r>
      <w:hyperlink r:id="rId21" w:history="1">
        <w:r>
          <w:rPr>
            <w:color w:val="0000FF"/>
          </w:rPr>
          <w:t>тексте статьи 15</w:t>
        </w:r>
      </w:hyperlink>
      <w:r>
        <w:t xml:space="preserve"> слова "объектов благоустройства" заменить словами "элементов благоустройства";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 xml:space="preserve">5) </w:t>
      </w:r>
      <w:hyperlink r:id="rId22" w:history="1">
        <w:r>
          <w:rPr>
            <w:color w:val="0000FF"/>
          </w:rPr>
          <w:t>статью 16</w:t>
        </w:r>
      </w:hyperlink>
      <w:r>
        <w:t xml:space="preserve"> изложить в следующей редакции: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"Статья 16. Самовольный демонтаж, разрушение, размещение или перемещение элемента благоустройства</w:t>
      </w:r>
    </w:p>
    <w:p w:rsidR="00A804D7" w:rsidRDefault="00A804D7">
      <w:pPr>
        <w:pStyle w:val="ConsPlusNormal"/>
        <w:jc w:val="both"/>
      </w:pPr>
    </w:p>
    <w:p w:rsidR="00A804D7" w:rsidRPr="00E049A3" w:rsidRDefault="00A804D7">
      <w:pPr>
        <w:pStyle w:val="ConsPlusNormal"/>
        <w:ind w:firstLine="540"/>
        <w:jc w:val="both"/>
        <w:rPr>
          <w:color w:val="FF0000"/>
        </w:rPr>
      </w:pPr>
      <w:r w:rsidRPr="00E049A3">
        <w:rPr>
          <w:color w:val="FF0000"/>
        </w:rPr>
        <w:t xml:space="preserve">1. Самовольный демонтаж, разрушение, размещение или перемещение элемента благоустройства, за исключением административных правонарушений, ответственность за совершение которых предусмотрена </w:t>
      </w:r>
      <w:hyperlink r:id="rId23" w:history="1">
        <w:r w:rsidRPr="00E049A3">
          <w:rPr>
            <w:color w:val="FF0000"/>
          </w:rPr>
          <w:t>Кодексом</w:t>
        </w:r>
      </w:hyperlink>
      <w:r w:rsidRPr="00E049A3">
        <w:rPr>
          <w:color w:val="FF0000"/>
        </w:rPr>
        <w:t>, влечет предупреждение или наложение административного штрафа на граждан в размере от двух тысяч до пяти тысяч рублей; на должностных лиц - от трех тысяч до пятнадцати тысяч рублей; на юридических лиц - от пятнадцати тысяч до ста тысяч рублей.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2. Самовольная установка или перемещение</w:t>
      </w:r>
      <w:bookmarkStart w:id="5" w:name="_GoBack"/>
      <w:bookmarkEnd w:id="5"/>
      <w:r>
        <w:t xml:space="preserve"> объекта для размещения информации без разрешения, выданного уполномоченным Правительством Санкт-Петербурга исполнительным органом государственной власти Санкт-Петербурга, а равно эксплуатация указанных объектов, установленных и(или) перемещенных самовольно, без разрешения, выданного уполномоченным Правительством Санкт-Петербурга исполнительным органом государственной власти Санкт-Петербурга, влечет предупреждение или наложение административного штрафа на граждан в размере от двух тысяч до пяти тысяч рублей; на должностных лиц - от десяти тысяч до двадцати тысяч рублей; на юридических лиц - от тридцати тысяч до ста тысяч рублей.";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 xml:space="preserve">6) в </w:t>
      </w:r>
      <w:hyperlink r:id="rId24" w:history="1">
        <w:r>
          <w:rPr>
            <w:color w:val="0000FF"/>
          </w:rPr>
          <w:t>пункте 1 статьи 18</w:t>
        </w:r>
      </w:hyperlink>
      <w:r>
        <w:t xml:space="preserve"> слова "а также утвержденных исполнительными органами государственной власти Санкт-Петербурга правил содержания и ремонта фасадов зданий и сооружений в Санкт-Петербурге" заменить словами "правил благоустройства территории Санкт-Петербурга";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 xml:space="preserve">7) </w:t>
      </w:r>
      <w:hyperlink r:id="rId25" w:history="1">
        <w:r>
          <w:rPr>
            <w:color w:val="0000FF"/>
          </w:rPr>
          <w:t>статью 19</w:t>
        </w:r>
      </w:hyperlink>
      <w:r>
        <w:t xml:space="preserve"> изложить в следующей редакции: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"Статья 19. Нарушение наружного оформления фасада здания, строения, сооружения и их элементов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</w:pPr>
      <w:r>
        <w:t>Окраска фасада здания, строения, сооружения и их элементов с нарушением колерного листа, утвержденного в составе правил благоустройства территории Санкт-Петербурга, без предварительного восстановления утраченных или поврежденных архитектурных деталей, элементов декора, облицовки, окраска фасада, облицованного естественным или искусственным камнем или оштукатуренного декоративной цветной терразитовой или камневидной штукатуркой, а также приведение в неисправное состояние или разрушение элементов оформления и оборудования зданий, строений и сооружений влекут наложение административного штрафа на граждан в размере пяти тысяч рублей; на должностных лиц - от трех тысяч до десяти тысяч рублей; на юридических лиц - от двадцати тысяч до ста тысяч рублей.";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 xml:space="preserve">8) </w:t>
      </w:r>
      <w:hyperlink r:id="rId26" w:history="1">
        <w:r>
          <w:rPr>
            <w:color w:val="0000FF"/>
          </w:rPr>
          <w:t>статью 20-1</w:t>
        </w:r>
      </w:hyperlink>
      <w:r>
        <w:t xml:space="preserve"> изложить в следующей редакции: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>"Статья 20-1. Нарушение требований правил благоустройства территории Санкт-</w:t>
      </w:r>
      <w:r>
        <w:lastRenderedPageBreak/>
        <w:t>Петербурга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</w:pPr>
      <w:r>
        <w:t>Нарушение требований к внешнему виду объектов благоустройства, в том числе требований к сочетанию элементов благоустройства, норм и правил размещения элементов благоустройства на соответствующей территории, а также требований к внешнему виду объектов благоустройства и требований к внешнему виду и размещению элементов благоустройства, установленных правилами благоустройства территории Санкт-Петербурга, за исключением административных правонарушений, ответственность за совершение которых предусмотрена статьями 16, 18, 19 и 20 настоящего Закона Санкт-Петербурга, влечет наложение административного штрафа на граждан в размере от одной тысячи до пяти тысяч рублей; на должностных лиц - от трех тысяч до тридцати тысяч рублей; на юридических лиц - от двадцати тысяч до ста тысяч рублей.";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 xml:space="preserve">9) </w:t>
      </w:r>
      <w:hyperlink r:id="rId27" w:history="1">
        <w:r>
          <w:rPr>
            <w:color w:val="0000FF"/>
          </w:rPr>
          <w:t>название</w:t>
        </w:r>
      </w:hyperlink>
      <w:r>
        <w:t xml:space="preserve"> и в </w:t>
      </w:r>
      <w:hyperlink r:id="rId28" w:history="1">
        <w:r>
          <w:rPr>
            <w:color w:val="0000FF"/>
          </w:rPr>
          <w:t>тексте статьи 21</w:t>
        </w:r>
      </w:hyperlink>
      <w:r>
        <w:t xml:space="preserve"> после слов "объекта благоустройства" дополнить словами "или элемента благоустройства";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 xml:space="preserve">10) в </w:t>
      </w:r>
      <w:hyperlink r:id="rId29" w:history="1">
        <w:r>
          <w:rPr>
            <w:color w:val="0000FF"/>
          </w:rPr>
          <w:t>статье 22</w:t>
        </w:r>
      </w:hyperlink>
      <w:r>
        <w:t>:</w:t>
      </w:r>
    </w:p>
    <w:p w:rsidR="00A804D7" w:rsidRDefault="00F3378F">
      <w:pPr>
        <w:pStyle w:val="ConsPlusNormal"/>
        <w:spacing w:before="240"/>
        <w:ind w:firstLine="540"/>
        <w:jc w:val="both"/>
      </w:pPr>
      <w:hyperlink r:id="rId30" w:history="1">
        <w:r w:rsidR="00A804D7">
          <w:rPr>
            <w:color w:val="0000FF"/>
          </w:rPr>
          <w:t>название</w:t>
        </w:r>
      </w:hyperlink>
      <w:r w:rsidR="00A804D7">
        <w:t xml:space="preserve"> и </w:t>
      </w:r>
      <w:hyperlink r:id="rId31" w:history="1">
        <w:r w:rsidR="00A804D7">
          <w:rPr>
            <w:color w:val="0000FF"/>
          </w:rPr>
          <w:t>пункт 1</w:t>
        </w:r>
      </w:hyperlink>
      <w:r w:rsidR="00A804D7">
        <w:t xml:space="preserve"> после слов "объектов благоустройства" дополнить словами "или элементов благоустройства";</w:t>
      </w:r>
    </w:p>
    <w:p w:rsidR="00A804D7" w:rsidRDefault="00F3378F">
      <w:pPr>
        <w:pStyle w:val="ConsPlusNormal"/>
        <w:spacing w:before="240"/>
        <w:ind w:firstLine="540"/>
        <w:jc w:val="both"/>
      </w:pPr>
      <w:hyperlink r:id="rId32" w:history="1">
        <w:r w:rsidR="00A804D7">
          <w:rPr>
            <w:color w:val="0000FF"/>
          </w:rPr>
          <w:t>пункт 2</w:t>
        </w:r>
      </w:hyperlink>
      <w:r w:rsidR="00A804D7">
        <w:t xml:space="preserve"> после слов "объекта благоустройства" дополнить словами "или элемента благоустройства";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 xml:space="preserve">11) в </w:t>
      </w:r>
      <w:hyperlink r:id="rId33" w:history="1">
        <w:r>
          <w:rPr>
            <w:color w:val="0000FF"/>
          </w:rPr>
          <w:t>статье 23</w:t>
        </w:r>
      </w:hyperlink>
      <w:r>
        <w:t>:</w:t>
      </w:r>
    </w:p>
    <w:p w:rsidR="00A804D7" w:rsidRDefault="00F3378F">
      <w:pPr>
        <w:pStyle w:val="ConsPlusNormal"/>
        <w:spacing w:before="240"/>
        <w:ind w:firstLine="540"/>
        <w:jc w:val="both"/>
      </w:pPr>
      <w:hyperlink r:id="rId34" w:history="1">
        <w:r w:rsidR="00A804D7">
          <w:rPr>
            <w:color w:val="0000FF"/>
          </w:rPr>
          <w:t>название</w:t>
        </w:r>
      </w:hyperlink>
      <w:r w:rsidR="00A804D7">
        <w:t xml:space="preserve"> и в </w:t>
      </w:r>
      <w:hyperlink r:id="rId35" w:history="1">
        <w:r w:rsidR="00A804D7">
          <w:rPr>
            <w:color w:val="0000FF"/>
          </w:rPr>
          <w:t>тексте</w:t>
        </w:r>
      </w:hyperlink>
      <w:r w:rsidR="00A804D7">
        <w:t xml:space="preserve"> после слов "объектов благоустройства" дополнить словами "элементов благоустройства,";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тексте</w:t>
        </w:r>
      </w:hyperlink>
      <w:r>
        <w:t xml:space="preserve"> слова "установленных исполнительными органами государственной власти Санкт-Петербурга" заменить словами "установленных правилами благоустройства территории Санкт-Петербурга";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 xml:space="preserve">12) в </w:t>
      </w:r>
      <w:hyperlink r:id="rId37" w:history="1">
        <w:r>
          <w:rPr>
            <w:color w:val="0000FF"/>
          </w:rPr>
          <w:t>статье 35</w:t>
        </w:r>
      </w:hyperlink>
      <w:r>
        <w:t xml:space="preserve"> слова "законодательством о благоустройстве" заменить словами "в соответствии с законодательством о благоустройстве".</w:t>
      </w:r>
    </w:p>
    <w:p w:rsidR="00A804D7" w:rsidRDefault="00A804D7">
      <w:pPr>
        <w:pStyle w:val="ConsPlusNormal"/>
        <w:spacing w:before="240"/>
        <w:ind w:firstLine="540"/>
        <w:jc w:val="both"/>
      </w:pPr>
      <w:r>
        <w:t xml:space="preserve">2. Внести изменение в </w:t>
      </w:r>
      <w:hyperlink r:id="rId38" w:history="1">
        <w:r>
          <w:rPr>
            <w:color w:val="0000FF"/>
          </w:rPr>
          <w:t>Закон</w:t>
        </w:r>
      </w:hyperlink>
      <w:r>
        <w:t xml:space="preserve"> Санкт-Петербурга от 20 мая 2015 года N 288-48 "О критериях, которым должны соответствовать объекты социально-культурного и коммунально-бытового назначения, не являющиеся объектами недвижимости, для размещения которых земельные участки предоставляются в аренду без проведения торгов", заменив в </w:t>
      </w:r>
      <w:hyperlink r:id="rId39" w:history="1">
        <w:r>
          <w:rPr>
            <w:color w:val="0000FF"/>
          </w:rPr>
          <w:t>пункте 1 статьи 2</w:t>
        </w:r>
      </w:hyperlink>
      <w:r>
        <w:t xml:space="preserve"> слова "объектам благоустройства" словами "элементам благоустройства".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  <w:outlineLvl w:val="1"/>
      </w:pPr>
      <w:r>
        <w:t>Статья 20. Заключительные положения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</w:pPr>
      <w:r>
        <w:t>Нормативные правовые акты исполнительных органов государственной власти Санкт-Петербурга, которые устанавливают требования к благоустройству в Санкт-Петербурге, принятые до вступления в силу настоящего Закона Санкт-Петербурга, действуют до вступления в силу правил благоустройства территории Санкт-Петербурга, иных нормативных правовых актов Правительства Санкт-Петербурга и иных исполнительных органов государственной власти Санкт-Петербурга, регулирующих применение соответствующих требований и принятых в соответствии с настоящим Законом Санкт-Петербурга.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  <w:outlineLvl w:val="1"/>
      </w:pPr>
      <w:r>
        <w:t>Статья 21. Вступление в силу настоящего Закона Санкт-Петербурга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ind w:firstLine="540"/>
        <w:jc w:val="both"/>
      </w:pPr>
      <w:bookmarkStart w:id="6" w:name="P216"/>
      <w:bookmarkEnd w:id="6"/>
      <w:r>
        <w:t xml:space="preserve">Настоящий Закон Санкт-Петербурга вступает в силу с 1 апреля 2016 года, за исключением </w:t>
      </w:r>
      <w:hyperlink w:anchor="P171" w:history="1">
        <w:r>
          <w:rPr>
            <w:color w:val="0000FF"/>
          </w:rPr>
          <w:t>пункта 1 статьи 19</w:t>
        </w:r>
      </w:hyperlink>
      <w:r>
        <w:t>, вступающего в силу с 1 сентября 2016 года.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jc w:val="right"/>
      </w:pPr>
      <w:r>
        <w:t>Губернатор Санкт-Петербурга</w:t>
      </w:r>
    </w:p>
    <w:p w:rsidR="00A804D7" w:rsidRDefault="00A804D7">
      <w:pPr>
        <w:pStyle w:val="ConsPlusNormal"/>
        <w:jc w:val="right"/>
      </w:pPr>
      <w:r>
        <w:t>Г.С.Полтавченко</w:t>
      </w:r>
    </w:p>
    <w:p w:rsidR="00A804D7" w:rsidRDefault="00A804D7">
      <w:pPr>
        <w:pStyle w:val="ConsPlusNormal"/>
      </w:pPr>
      <w:r>
        <w:t>Санкт-Петербург</w:t>
      </w:r>
    </w:p>
    <w:p w:rsidR="00A804D7" w:rsidRDefault="00A804D7">
      <w:pPr>
        <w:pStyle w:val="ConsPlusNormal"/>
        <w:spacing w:before="240"/>
      </w:pPr>
      <w:r>
        <w:t>25 декабря 2015 года</w:t>
      </w:r>
    </w:p>
    <w:p w:rsidR="00A804D7" w:rsidRDefault="00A804D7">
      <w:pPr>
        <w:pStyle w:val="ConsPlusNormal"/>
        <w:spacing w:before="240"/>
      </w:pPr>
      <w:r>
        <w:t>N 891-180</w:t>
      </w: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jc w:val="both"/>
      </w:pPr>
    </w:p>
    <w:p w:rsidR="00A804D7" w:rsidRDefault="00A804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7203" w:rsidRDefault="00CE7203"/>
    <w:p w:rsidR="00D2520B" w:rsidRDefault="00D2520B"/>
    <w:sectPr w:rsidR="00D2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78F" w:rsidRDefault="00F3378F" w:rsidP="00CE7203">
      <w:r>
        <w:separator/>
      </w:r>
    </w:p>
  </w:endnote>
  <w:endnote w:type="continuationSeparator" w:id="0">
    <w:p w:rsidR="00F3378F" w:rsidRDefault="00F3378F" w:rsidP="00CE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78F" w:rsidRDefault="00F3378F" w:rsidP="00CE7203">
      <w:r>
        <w:separator/>
      </w:r>
    </w:p>
  </w:footnote>
  <w:footnote w:type="continuationSeparator" w:id="0">
    <w:p w:rsidR="00F3378F" w:rsidRDefault="00F3378F" w:rsidP="00CE7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D7"/>
    <w:rsid w:val="00001539"/>
    <w:rsid w:val="000031A7"/>
    <w:rsid w:val="00025384"/>
    <w:rsid w:val="00041C2D"/>
    <w:rsid w:val="00044EBB"/>
    <w:rsid w:val="0004521A"/>
    <w:rsid w:val="000705A7"/>
    <w:rsid w:val="0008533F"/>
    <w:rsid w:val="00092F8C"/>
    <w:rsid w:val="00093847"/>
    <w:rsid w:val="000A0F36"/>
    <w:rsid w:val="000A2217"/>
    <w:rsid w:val="000A25A1"/>
    <w:rsid w:val="000A51F9"/>
    <w:rsid w:val="000B0722"/>
    <w:rsid w:val="000B36AB"/>
    <w:rsid w:val="000C0E79"/>
    <w:rsid w:val="000D4A87"/>
    <w:rsid w:val="000E1150"/>
    <w:rsid w:val="000E5550"/>
    <w:rsid w:val="000F026F"/>
    <w:rsid w:val="000F2544"/>
    <w:rsid w:val="000F2FC5"/>
    <w:rsid w:val="00101285"/>
    <w:rsid w:val="0011233E"/>
    <w:rsid w:val="001322FC"/>
    <w:rsid w:val="00153BCA"/>
    <w:rsid w:val="00165196"/>
    <w:rsid w:val="001A5DD0"/>
    <w:rsid w:val="001D275D"/>
    <w:rsid w:val="001E5894"/>
    <w:rsid w:val="0020302A"/>
    <w:rsid w:val="00217DC3"/>
    <w:rsid w:val="00222A3A"/>
    <w:rsid w:val="00237A9B"/>
    <w:rsid w:val="0025002F"/>
    <w:rsid w:val="00260059"/>
    <w:rsid w:val="00267D32"/>
    <w:rsid w:val="002B2371"/>
    <w:rsid w:val="002B5481"/>
    <w:rsid w:val="002E1AE2"/>
    <w:rsid w:val="002E7917"/>
    <w:rsid w:val="002F3E26"/>
    <w:rsid w:val="00301A6A"/>
    <w:rsid w:val="00314EC7"/>
    <w:rsid w:val="003311A0"/>
    <w:rsid w:val="0034039B"/>
    <w:rsid w:val="00386592"/>
    <w:rsid w:val="0039198C"/>
    <w:rsid w:val="00395D11"/>
    <w:rsid w:val="003A3BF7"/>
    <w:rsid w:val="003A6315"/>
    <w:rsid w:val="003A74D3"/>
    <w:rsid w:val="003B25D1"/>
    <w:rsid w:val="003B7F37"/>
    <w:rsid w:val="003D646C"/>
    <w:rsid w:val="003E6C41"/>
    <w:rsid w:val="004044D6"/>
    <w:rsid w:val="00417FE1"/>
    <w:rsid w:val="004531DD"/>
    <w:rsid w:val="004771AB"/>
    <w:rsid w:val="00484C1F"/>
    <w:rsid w:val="00496F23"/>
    <w:rsid w:val="004D3D7F"/>
    <w:rsid w:val="004E5062"/>
    <w:rsid w:val="004F12C9"/>
    <w:rsid w:val="004F3648"/>
    <w:rsid w:val="00511510"/>
    <w:rsid w:val="00514FF1"/>
    <w:rsid w:val="0051504C"/>
    <w:rsid w:val="00522818"/>
    <w:rsid w:val="0052738D"/>
    <w:rsid w:val="00537AC1"/>
    <w:rsid w:val="00550AB4"/>
    <w:rsid w:val="00556834"/>
    <w:rsid w:val="00560640"/>
    <w:rsid w:val="00572FBC"/>
    <w:rsid w:val="00573099"/>
    <w:rsid w:val="005916E6"/>
    <w:rsid w:val="005B0976"/>
    <w:rsid w:val="005C6BFB"/>
    <w:rsid w:val="005D1DC2"/>
    <w:rsid w:val="005F1287"/>
    <w:rsid w:val="006047B3"/>
    <w:rsid w:val="00613709"/>
    <w:rsid w:val="00622A4C"/>
    <w:rsid w:val="00623810"/>
    <w:rsid w:val="00633F16"/>
    <w:rsid w:val="00634DEF"/>
    <w:rsid w:val="00650FE3"/>
    <w:rsid w:val="00654B8A"/>
    <w:rsid w:val="0065776B"/>
    <w:rsid w:val="006844E2"/>
    <w:rsid w:val="006A0559"/>
    <w:rsid w:val="006A0BB5"/>
    <w:rsid w:val="006A67EF"/>
    <w:rsid w:val="006B1C65"/>
    <w:rsid w:val="006C03F6"/>
    <w:rsid w:val="006D4107"/>
    <w:rsid w:val="006E5F2D"/>
    <w:rsid w:val="006E6089"/>
    <w:rsid w:val="006F7028"/>
    <w:rsid w:val="007320B7"/>
    <w:rsid w:val="007470A0"/>
    <w:rsid w:val="00757077"/>
    <w:rsid w:val="007768FB"/>
    <w:rsid w:val="007A5FCC"/>
    <w:rsid w:val="007B6FE3"/>
    <w:rsid w:val="007D6183"/>
    <w:rsid w:val="007E3BCD"/>
    <w:rsid w:val="00801DC8"/>
    <w:rsid w:val="00807575"/>
    <w:rsid w:val="00807E8A"/>
    <w:rsid w:val="00820E5F"/>
    <w:rsid w:val="00823D3E"/>
    <w:rsid w:val="008453E8"/>
    <w:rsid w:val="00875297"/>
    <w:rsid w:val="008818CD"/>
    <w:rsid w:val="008A03A3"/>
    <w:rsid w:val="008A0FB7"/>
    <w:rsid w:val="008B2574"/>
    <w:rsid w:val="008B5C43"/>
    <w:rsid w:val="008C6C93"/>
    <w:rsid w:val="008D61C6"/>
    <w:rsid w:val="008F2297"/>
    <w:rsid w:val="008F267E"/>
    <w:rsid w:val="009200B2"/>
    <w:rsid w:val="009671F8"/>
    <w:rsid w:val="009845FE"/>
    <w:rsid w:val="009A0866"/>
    <w:rsid w:val="009C03A9"/>
    <w:rsid w:val="009C0C6D"/>
    <w:rsid w:val="009C2B24"/>
    <w:rsid w:val="009D6141"/>
    <w:rsid w:val="009D73A5"/>
    <w:rsid w:val="00A22086"/>
    <w:rsid w:val="00A4673A"/>
    <w:rsid w:val="00A572C5"/>
    <w:rsid w:val="00A6341B"/>
    <w:rsid w:val="00A64EF3"/>
    <w:rsid w:val="00A7212A"/>
    <w:rsid w:val="00A804D7"/>
    <w:rsid w:val="00AA5ED8"/>
    <w:rsid w:val="00AB48D7"/>
    <w:rsid w:val="00AB7D4A"/>
    <w:rsid w:val="00AD0EBB"/>
    <w:rsid w:val="00AD307E"/>
    <w:rsid w:val="00AD7469"/>
    <w:rsid w:val="00AE3E2B"/>
    <w:rsid w:val="00AF79EB"/>
    <w:rsid w:val="00B0163E"/>
    <w:rsid w:val="00B52880"/>
    <w:rsid w:val="00B60728"/>
    <w:rsid w:val="00B60E54"/>
    <w:rsid w:val="00B6360E"/>
    <w:rsid w:val="00B87338"/>
    <w:rsid w:val="00BA1DA0"/>
    <w:rsid w:val="00BB484E"/>
    <w:rsid w:val="00BC03B6"/>
    <w:rsid w:val="00BF5098"/>
    <w:rsid w:val="00C30DBD"/>
    <w:rsid w:val="00C34CE2"/>
    <w:rsid w:val="00C37914"/>
    <w:rsid w:val="00C61FD9"/>
    <w:rsid w:val="00C70E8B"/>
    <w:rsid w:val="00C82B27"/>
    <w:rsid w:val="00C9054D"/>
    <w:rsid w:val="00C960E1"/>
    <w:rsid w:val="00CA0FE6"/>
    <w:rsid w:val="00CA72BE"/>
    <w:rsid w:val="00CB0D8D"/>
    <w:rsid w:val="00CB426F"/>
    <w:rsid w:val="00CB4296"/>
    <w:rsid w:val="00CD01B8"/>
    <w:rsid w:val="00CD5E68"/>
    <w:rsid w:val="00CE7203"/>
    <w:rsid w:val="00D14784"/>
    <w:rsid w:val="00D20A4F"/>
    <w:rsid w:val="00D2520B"/>
    <w:rsid w:val="00D33C74"/>
    <w:rsid w:val="00D40BF0"/>
    <w:rsid w:val="00D57A58"/>
    <w:rsid w:val="00D57C4F"/>
    <w:rsid w:val="00D8169C"/>
    <w:rsid w:val="00D81FF5"/>
    <w:rsid w:val="00D92C6F"/>
    <w:rsid w:val="00DA1B7B"/>
    <w:rsid w:val="00DA4EEC"/>
    <w:rsid w:val="00DB1555"/>
    <w:rsid w:val="00DC26B3"/>
    <w:rsid w:val="00DC3E4B"/>
    <w:rsid w:val="00DD19E1"/>
    <w:rsid w:val="00DD3938"/>
    <w:rsid w:val="00DD3DFB"/>
    <w:rsid w:val="00DD72B1"/>
    <w:rsid w:val="00DE0C99"/>
    <w:rsid w:val="00DF60AA"/>
    <w:rsid w:val="00E049A3"/>
    <w:rsid w:val="00E05945"/>
    <w:rsid w:val="00E13B31"/>
    <w:rsid w:val="00E17081"/>
    <w:rsid w:val="00E209DB"/>
    <w:rsid w:val="00E20D68"/>
    <w:rsid w:val="00E232E4"/>
    <w:rsid w:val="00E3680A"/>
    <w:rsid w:val="00E404DF"/>
    <w:rsid w:val="00E44716"/>
    <w:rsid w:val="00E45BB8"/>
    <w:rsid w:val="00E463C0"/>
    <w:rsid w:val="00E47248"/>
    <w:rsid w:val="00E51913"/>
    <w:rsid w:val="00E57729"/>
    <w:rsid w:val="00E61085"/>
    <w:rsid w:val="00E61D06"/>
    <w:rsid w:val="00EA63BF"/>
    <w:rsid w:val="00EB5B01"/>
    <w:rsid w:val="00EE03F9"/>
    <w:rsid w:val="00EF02AB"/>
    <w:rsid w:val="00EF4D25"/>
    <w:rsid w:val="00F06095"/>
    <w:rsid w:val="00F11B37"/>
    <w:rsid w:val="00F132E2"/>
    <w:rsid w:val="00F15EE3"/>
    <w:rsid w:val="00F2218C"/>
    <w:rsid w:val="00F33127"/>
    <w:rsid w:val="00F3378F"/>
    <w:rsid w:val="00F62A72"/>
    <w:rsid w:val="00F63796"/>
    <w:rsid w:val="00F86979"/>
    <w:rsid w:val="00F93258"/>
    <w:rsid w:val="00FA423E"/>
    <w:rsid w:val="00F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A10D70-CBDE-40F2-A594-6BBC8A4F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7203"/>
    <w:rPr>
      <w:sz w:val="24"/>
      <w:szCs w:val="24"/>
    </w:rPr>
  </w:style>
  <w:style w:type="paragraph" w:styleId="a5">
    <w:name w:val="footer"/>
    <w:basedOn w:val="a"/>
    <w:link w:val="a6"/>
    <w:rsid w:val="00CE72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7203"/>
    <w:rPr>
      <w:sz w:val="24"/>
      <w:szCs w:val="24"/>
    </w:rPr>
  </w:style>
  <w:style w:type="paragraph" w:customStyle="1" w:styleId="ConsPlusNormal">
    <w:name w:val="ConsPlusNormal"/>
    <w:rsid w:val="00A804D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804D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804D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C9F1C203DFC545091DCCBE6AD4657F7635DB4C34B71104A96AE8123E96FD6DE1F04F17qBQFM" TargetMode="External"/><Relationship Id="rId18" Type="http://schemas.openxmlformats.org/officeDocument/2006/relationships/hyperlink" Target="consultantplus://offline/ref=45C9F1C203DFC545091DCCBE6AD4657F7635DB4C34B71104A96AE8123E96FD6DE1F04F17B94B8C29q0Q0M" TargetMode="External"/><Relationship Id="rId26" Type="http://schemas.openxmlformats.org/officeDocument/2006/relationships/hyperlink" Target="consultantplus://offline/ref=45C9F1C203DFC545091DCCBE6AD4657F7635DB4C34B71104A96AE8123E96FD6DE1F04Fq1Q5M" TargetMode="External"/><Relationship Id="rId39" Type="http://schemas.openxmlformats.org/officeDocument/2006/relationships/hyperlink" Target="consultantplus://offline/ref=45C9F1C203DFC545091DCCBE6AD4657F7634DE4730B61104A96AE8123E96FD6DE1F04F17B94B892Cq0Q1M" TargetMode="External"/><Relationship Id="rId21" Type="http://schemas.openxmlformats.org/officeDocument/2006/relationships/hyperlink" Target="consultantplus://offline/ref=45C9F1C203DFC545091DCCBE6AD4657F7635DB4C34B71104A96AE8123E96FD6DE1F04F17B94B892Bq0QFM" TargetMode="External"/><Relationship Id="rId34" Type="http://schemas.openxmlformats.org/officeDocument/2006/relationships/hyperlink" Target="consultantplus://offline/ref=45C9F1C203DFC545091DCCBE6AD4657F7635DB4C34B71104A96AE8123E96FD6DE1F04F17B94B8B24q0Q0M" TargetMode="External"/><Relationship Id="rId7" Type="http://schemas.openxmlformats.org/officeDocument/2006/relationships/hyperlink" Target="consultantplus://offline/ref=45C9F1C203DFC545091DCCBE6AD4657F7635DA4732B31104A96AE8123E96FD6DE1F04F17B94B882Aq0Q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C9F1C203DFC545091DCCBE6AD4657F7635DB4C34B71104A96AE8123E96FD6DE1F04F17B94B8928q0Q1M" TargetMode="External"/><Relationship Id="rId20" Type="http://schemas.openxmlformats.org/officeDocument/2006/relationships/hyperlink" Target="consultantplus://offline/ref=45C9F1C203DFC545091DCCBE6AD4657F7635DB4C34B71104A96AE8123E96FD6DE1F04F17B94B892Bq0QCM" TargetMode="External"/><Relationship Id="rId29" Type="http://schemas.openxmlformats.org/officeDocument/2006/relationships/hyperlink" Target="consultantplus://offline/ref=45C9F1C203DFC545091DCCBE6AD4657F7635DB4C34B71104A96AE8123E96FD6DE1F04F17B94B892Aq0Q0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45C9F1C203DFC545091DCCBE6AD4657F7635DB4C34B71104A96AE8123E96FD6DE1F04F17B94B892Cq0Q8M" TargetMode="External"/><Relationship Id="rId24" Type="http://schemas.openxmlformats.org/officeDocument/2006/relationships/hyperlink" Target="consultantplus://offline/ref=45C9F1C203DFC545091DCCBE6AD4657F7635DB4C34B71104A96AE8123E96FD6DE1F04F17B94B8D2Fq0Q9M" TargetMode="External"/><Relationship Id="rId32" Type="http://schemas.openxmlformats.org/officeDocument/2006/relationships/hyperlink" Target="consultantplus://offline/ref=45C9F1C203DFC545091DCCBE6AD4657F7635DB4C34B71104A96AE8123E96FD6DE1F04F17B94B8D24q0Q1M" TargetMode="External"/><Relationship Id="rId37" Type="http://schemas.openxmlformats.org/officeDocument/2006/relationships/hyperlink" Target="consultantplus://offline/ref=45C9F1C203DFC545091DCCBE6AD4657F7635DB4C34B71104A96AE8123E96FD6DE1F04F17B94B8D2Eq0Q8M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5C9F1C203DFC545091DCCBE6AD4657F7635DB4C34B71104A96AE8123E96FD6DE1F04F17B94B892Cq0Q8M" TargetMode="External"/><Relationship Id="rId23" Type="http://schemas.openxmlformats.org/officeDocument/2006/relationships/hyperlink" Target="consultantplus://offline/ref=45C9F1C203DFC545091DD3AF7FD4657F7533D84637B31104A96AE8123Eq9Q6M" TargetMode="External"/><Relationship Id="rId28" Type="http://schemas.openxmlformats.org/officeDocument/2006/relationships/hyperlink" Target="consultantplus://offline/ref=45C9F1C203DFC545091DCCBE6AD4657F7635DB4C34B71104A96AE8123E96FD6DE1F04F17B94B892Aq0Q1M" TargetMode="External"/><Relationship Id="rId36" Type="http://schemas.openxmlformats.org/officeDocument/2006/relationships/hyperlink" Target="consultantplus://offline/ref=45C9F1C203DFC545091DCCBE6AD4657F7635DB4C34B71104A96AE8123E96FD6DE1F04F17B94B8A2Dq0Q9M" TargetMode="External"/><Relationship Id="rId10" Type="http://schemas.openxmlformats.org/officeDocument/2006/relationships/hyperlink" Target="consultantplus://offline/ref=45C9F1C203DFC545091DCCBE6AD4657F7635DB4C34B71104A96AE8123Eq9Q6M" TargetMode="External"/><Relationship Id="rId19" Type="http://schemas.openxmlformats.org/officeDocument/2006/relationships/hyperlink" Target="consultantplus://offline/ref=45C9F1C203DFC545091DCCBE6AD4657F7635DB4C34B71104A96AE8123E96FD6DE1F04F17B94B8C28q0Q9M" TargetMode="External"/><Relationship Id="rId31" Type="http://schemas.openxmlformats.org/officeDocument/2006/relationships/hyperlink" Target="consultantplus://offline/ref=45C9F1C203DFC545091DCCBE6AD4657F7635DB4C34B71104A96AE8123E96FD6DE1F04F17B94B8D24q0QE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C9F1C203DFC545091DCCBE6AD4657F763ADA4A3EB31104A96AE8123Eq9Q6M" TargetMode="External"/><Relationship Id="rId14" Type="http://schemas.openxmlformats.org/officeDocument/2006/relationships/hyperlink" Target="consultantplus://offline/ref=45C9F1C203DFC545091DCCBE6AD4657F7635DB4C34B71104A96AE8123E96FD6DE1F04Fq1Q7M" TargetMode="External"/><Relationship Id="rId22" Type="http://schemas.openxmlformats.org/officeDocument/2006/relationships/hyperlink" Target="consultantplus://offline/ref=45C9F1C203DFC545091DCCBE6AD4657F7635DB4C34B71104A96AE8123E96FD6DE1F04F17B94B8A2Dq0QCM" TargetMode="External"/><Relationship Id="rId27" Type="http://schemas.openxmlformats.org/officeDocument/2006/relationships/hyperlink" Target="consultantplus://offline/ref=45C9F1C203DFC545091DCCBE6AD4657F7635DB4C34B71104A96AE8123E96FD6DE1F04F17B94B892Aq0QEM" TargetMode="External"/><Relationship Id="rId30" Type="http://schemas.openxmlformats.org/officeDocument/2006/relationships/hyperlink" Target="consultantplus://offline/ref=45C9F1C203DFC545091DCCBE6AD4657F7635DB4C34B71104A96AE8123E96FD6DE1F04F17B94B892Aq0Q0M" TargetMode="External"/><Relationship Id="rId35" Type="http://schemas.openxmlformats.org/officeDocument/2006/relationships/hyperlink" Target="consultantplus://offline/ref=45C9F1C203DFC545091DCCBE6AD4657F7635DB4C34B71104A96AE8123E96FD6DE1F04F17B94B8A2Dq0Q9M" TargetMode="External"/><Relationship Id="rId8" Type="http://schemas.openxmlformats.org/officeDocument/2006/relationships/hyperlink" Target="consultantplus://offline/ref=45C9F1C203DFC545091DCCBE6AD4657F7635DA4732B31104A96AE8123E96FD6DE1F04F17B94B882Aq0Q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5C9F1C203DFC545091DCCBE6AD4657F7635DB4C34B71104A96AE8123E96FD6DE1F04F17B94B892Cq0QCM" TargetMode="External"/><Relationship Id="rId17" Type="http://schemas.openxmlformats.org/officeDocument/2006/relationships/hyperlink" Target="consultantplus://offline/ref=45C9F1C203DFC545091DCCBE6AD4657F7635DB4C34B71104A96AE8123E96FD6DE1F04F17B94B892Bq0Q8M" TargetMode="External"/><Relationship Id="rId25" Type="http://schemas.openxmlformats.org/officeDocument/2006/relationships/hyperlink" Target="consultantplus://offline/ref=45C9F1C203DFC545091DCCBE6AD4657F7635DB4C34B71104A96AE8123E96FD6DE1F04F17B94B892Aq0QAM" TargetMode="External"/><Relationship Id="rId33" Type="http://schemas.openxmlformats.org/officeDocument/2006/relationships/hyperlink" Target="consultantplus://offline/ref=45C9F1C203DFC545091DCCBE6AD4657F7635DB4C34B71104A96AE8123E96FD6DE1F04F17B94B8B24q0Q0M" TargetMode="External"/><Relationship Id="rId38" Type="http://schemas.openxmlformats.org/officeDocument/2006/relationships/hyperlink" Target="consultantplus://offline/ref=45C9F1C203DFC545091DCCBE6AD4657F7634DE4730B61104A96AE8123Eq9Q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4774</Words>
  <Characters>27217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Кутишенко Денис Александрович</dc:creator>
  <cp:lastModifiedBy>superzava</cp:lastModifiedBy>
  <cp:revision>3</cp:revision>
  <dcterms:created xsi:type="dcterms:W3CDTF">2017-07-10T12:16:00Z</dcterms:created>
  <dcterms:modified xsi:type="dcterms:W3CDTF">2018-01-30T07:52:00Z</dcterms:modified>
</cp:coreProperties>
</file>